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МЕТОДИЧЕСКИЕ РЕКОМЕНДАЦИИ ПО ИНФОРМАЦИОННОМУ СОПРОВОЖДЕНИЮ СЕРВИСА «ПОСТУПЛЕНИЕ В ВУЗ ОНЛАЙН»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142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0841DA" w:rsidRDefault="00414F3B">
      <w:pPr>
        <w:pStyle w:val="af9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spacing w:after="0" w:line="229" w:lineRule="atLeast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841DA" w:rsidRDefault="00414F3B">
      <w:pPr>
        <w:pStyle w:val="af9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сопровождение является неотъемлемой частью деятельности государственных образовательных и научных организаций.</w:t>
      </w:r>
    </w:p>
    <w:p w:rsidR="000841DA" w:rsidRDefault="00414F3B">
      <w:pPr>
        <w:pStyle w:val="af9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Цель настоящих методических рекомендаций (далее — Методические рекомендации) — повышение эффективности информационной работы организаций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по информированию населения о возможностях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сервиса «Поступление в вуз онлайн»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841DA" w:rsidRDefault="00414F3B">
      <w:pPr>
        <w:pStyle w:val="af9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Методические рекомендации предназначены для руководителей, специалистов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 связям с общественностью, пресс-секретарей, руководителей и сотрудников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пресс-служб или служб внешних связей и коммуникаций образовательных и научных организаций. </w:t>
      </w:r>
    </w:p>
    <w:p w:rsidR="000841DA" w:rsidRDefault="00414F3B" w:rsidP="00445B8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етодические рекомендации базирую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тся на следующих законодательных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и правовых актах, учитывающих в том числе право граждан на получение информации о деятельности государственных органов, организаций и предприятий: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Указ Президента Российской Федерации от 31 декабря 1993 г. № 2334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«О дополнительных гарантиях прав граждан на информацию»;</w:t>
      </w:r>
    </w:p>
    <w:p w:rsidR="000841DA" w:rsidRDefault="00445B8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Федеральным</w:t>
      </w:r>
      <w:r w:rsidR="00414F3B">
        <w:rPr>
          <w:rFonts w:ascii="Times New Roman" w:eastAsia="Times New Roman" w:hAnsi="Times New Roman" w:cs="Times New Roman"/>
          <w:color w:val="000000"/>
          <w:sz w:val="24"/>
        </w:rPr>
        <w:t xml:space="preserve"> закон от 27 июля 2006 г. № 149-ФЗ «Об информации, информационных технологиях и о защите информации»;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Федеральный закон от 9 февраля 2009 г. № 8-ФЗ «Об обеспечении доступа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к информации о деятельности государственных органов и органов местного самоуправления»;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Федеральным законом от 14 июля 2022 г.  № 270-ФЗ «О внесении изменений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Федерации»;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Федеральный закон от 23 августа 1996 г. № 127-ФЗ (ред. от 8 августа 2024 г.)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«О науке и государственной научно-технической политике».</w:t>
      </w:r>
    </w:p>
    <w:p w:rsidR="000841DA" w:rsidRDefault="00414F3B">
      <w:pPr>
        <w:pStyle w:val="af9"/>
        <w:numPr>
          <w:ilvl w:val="1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понятия, используемые в Методических рекомендациях.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Сервис «Поступление в вуз онлайн»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(далее 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Сервис)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это государственный сервис, который помогает абит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уриентам подать документы о прие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ме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 образовательные и научные организации в электронном виде. Сервис находится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br/>
        <w:t>по адресу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hyperlink r:id="rId7" w:tooltip="https://www.gosuslugi.ru/vuzonline" w:history="1">
        <w:r>
          <w:rPr>
            <w:rStyle w:val="af"/>
            <w:rFonts w:ascii="Times New Roman" w:eastAsia="Times New Roman" w:hAnsi="Times New Roman" w:cs="Times New Roman"/>
            <w:color w:val="954F72"/>
            <w:sz w:val="24"/>
            <w:u w:val="none"/>
          </w:rPr>
          <w:t>https://www.gosuslugi.ru/vuzonline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. В рамках приемной кампании 2025/26 учебного года в Сервисе участвуют все образовательные и научные организации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их филиалы, в том числе расположенные на новых территориях и территориях иностранных государств. При этом внесение условий приема в Сервис осуществляется по всем уровням высшего образования, а прием через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портал Госуслуг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осуществляется дополнительно по программам магистратуры, специализированного высшего и аспирантуры.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Кроме того, вузы и научные организации смогут принимать заявления по программам среднего </w:t>
      </w:r>
      <w:r w:rsidR="00445B8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(СПО) с использованием Сервиса.  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72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Основными изменениями функционала стали:</w:t>
      </w:r>
    </w:p>
    <w:p w:rsidR="000841DA" w:rsidRDefault="00414F3B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29" w:lineRule="atLeast"/>
        <w:ind w:left="709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расширение уровней образования; </w:t>
      </w:r>
    </w:p>
    <w:p w:rsidR="000841DA" w:rsidRDefault="00414F3B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29" w:lineRule="atLeast"/>
        <w:ind w:left="709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оптимизация систем с учетом изменений порядка приема; </w:t>
      </w:r>
    </w:p>
    <w:p w:rsidR="000841DA" w:rsidRDefault="00414F3B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29" w:lineRule="atLeast"/>
        <w:ind w:left="709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переход от подачи оригиналов к подаче согласия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 xml:space="preserve"> на зачисление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0841DA" w:rsidRDefault="00414F3B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29" w:lineRule="atLeast"/>
        <w:ind w:left="709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списка лиц, подавших документы, на стороне Сервиса приема; </w:t>
      </w:r>
    </w:p>
    <w:p w:rsidR="000841DA" w:rsidRDefault="00414F3B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29" w:lineRule="atLeast"/>
        <w:ind w:left="709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публикация конкурсных списков в открытом доступе (без авторизации); </w:t>
      </w:r>
    </w:p>
    <w:p w:rsidR="000841DA" w:rsidRDefault="00414F3B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29" w:lineRule="atLeast"/>
        <w:ind w:left="709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обязательность указания образовательной программы при формировании конкурсов. 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Информационное сопровождени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е 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это комплекс организационных, технических, редакторских и других мероприятий, направленных на своевременное, объективное, беспристрастное и достоверное отражение результатов деятельности, а также наиболее значимых событий организаций.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Медийная активность (или медиаактивность)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распространение подготовленной информации через различные медиаканалы (телевидение, радио, печатные и цифровые СМИ, социальные сети).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Контент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любая информация, которую можно прочитать, прослушать или просмотреть.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СМИ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средства массовой информации: печатные издания, сетевые издания, радиоканалы, телеканалы, другие формы распространения массовой информации, подпадающие под действие закона «О средствах массовой информации».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СММ-ресурсы (SMM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Social Mass Media)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социальные медиа, виды массовой коммуникации посредством интернета: сайты, социальные сети, мессенджеры, контентные и блог-платформы, видео-хостинги, мобильные приложения.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Инфоповод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это факт или событие, представляющее интерес для широкой аудитории, которые могут служить поводом для публикации в СМИ или СММ.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Пресс-релиз (релиз)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официальное сообщение, передаваемое для распространения в СМИ или СММ.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Рекламная кампания 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это комплекс мероприятий, объединённых одной идеей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и направленных на достижение поставленных целей, например, привлечения целевой аудитории, повышения узнаваемости и так далее. 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Таймлайн </w:t>
      </w:r>
      <w:r w:rsidR="00445B82">
        <w:rPr>
          <w:rFonts w:ascii="Times New Roman" w:eastAsia="Times New Roman" w:hAnsi="Times New Roman" w:cs="Times New Roman"/>
          <w:color w:val="000000"/>
          <w:sz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это временная шкала, визуальное представление событий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в хронологическом порядке.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Основные принципы организации пресс-службы организации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2.1. Ответственным за информационное сопровождение в организации может быть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как отдельный сотрудник (пресс-секретарь, специалист по связям с общественностью и т.д.), так и целое подразделение (пресс-служба, отдел внешних коммуникаций и связей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с общественностью и т.д.). В любом случае необходимо придерживаться принципа «одного окна», когда все контакты с журналистами или другими потребителями информации выстраиваются через одного человека или подразделение (далее —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пресс-служба</w:t>
      </w:r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Пресс-служба выполняет роль связующего звена между руководством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сотрудниками организации, с одной стороны, и общественностью, и СМИ — с другой. Сведения, предоставляемые пресс-службой (так же, как и информация, исходящая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от руководства организации), считаются официальными. Поэтому все данные, содержащиеся в пресс-релизах и других документах, составляемых и распространяемых пресс-службой, должны быть тщательно проверены и согласованы с руководством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и ключевыми фигурами, упоминаемыми в сообщении.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2.3. Основные процессы, которые использует пресс-служба в информационной работе: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ведение сайта организации, ее страниц в соцсетях, блогов на соответствующих платформах (например, «Дзен») и каналов в мессенджерах; 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продвижение информационного контента в интернете, соцсетях, блогах и каналах партнеров;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взаимодействие со СМИ;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участие в мероприятиях (конференциях, форумах и т.д.) и организация собственных мероприятий.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2.4.   В соответствии с Федеральным законом от 14 июля 2022 г. № 270-ФЗ государственные организации и подведомственные им организации должны создавать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вести официальные страницы в социальных сетях, список которых утверждает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Правительство Российской Федерации. На сегодняшний день в качестве таких социальных сетей определены «ВКонтакте» (vk.com) и «Одноклассники» (ok.ru). 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2.5.   Продвижением созданного информационного контента организации могут заниматься самостоятельно, либо пользоваться для этого услугами партнеров.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Цели и задачи рекламной кампании Сервиса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3.1. Главными целями рекламной кампании Сервиса являются:</w:t>
      </w:r>
    </w:p>
    <w:p w:rsidR="000841DA" w:rsidRDefault="00414F3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повышение осведомленности абитуриентов и их родителей о возможности подачи документов в вузы через портал Госуслуг посредством Сервиса*</w:t>
      </w:r>
    </w:p>
    <w:p w:rsidR="000841DA" w:rsidRDefault="00414F3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донесение возможностей Сервиса до общественности;</w:t>
      </w:r>
    </w:p>
    <w:p w:rsidR="000841DA" w:rsidRDefault="00414F3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позитивного и доверительного отношения общества к возможностям Сервиса;</w:t>
      </w:r>
    </w:p>
    <w:p w:rsidR="000841DA" w:rsidRDefault="00414F3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увеличение доли абитуриентов (числа заявок), поступающих с помощью Сервиса (через Единый портал государственных услуг (ЕП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t>ГУ</w:t>
      </w:r>
      <w:r>
        <w:rPr>
          <w:rFonts w:ascii="Times New Roman" w:eastAsia="Times New Roman" w:hAnsi="Times New Roman" w:cs="Times New Roman"/>
          <w:color w:val="000000"/>
          <w:sz w:val="24"/>
        </w:rPr>
        <w:t>).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3.2.   Задачи информационного сопровождения связаны с созданием и продвижением контента, способствующего достижению обозначенных целей. Важнейшим инструментом решения этих задач является медийная активность.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 Целевая аудитория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  <w:r>
        <w:rPr>
          <w:color w:val="000000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4.1. Целевой аудиторией информационной кампании являются: 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Основная:</w:t>
      </w:r>
    </w:p>
    <w:p w:rsidR="000841DA" w:rsidRDefault="00414F3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ученики старших классов (10-11 классы), выпускники общеобразовательных организаций (школ</w:t>
      </w:r>
      <w:r>
        <w:t>);</w:t>
      </w:r>
    </w:p>
    <w:p w:rsidR="000841DA" w:rsidRDefault="00414F3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потенциальные абитуриенты, планирующие поступление в высшие учебные заведения.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Второстепенная (заинтересованные лица):</w:t>
      </w:r>
    </w:p>
    <w:p w:rsidR="000841DA" w:rsidRDefault="00414F3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родители (законные представители) абитуриентов;</w:t>
      </w:r>
    </w:p>
    <w:p w:rsidR="000841DA" w:rsidRDefault="00414F3B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педагогические работники общеобразовательных организаций (учителя-предметники, классные руководители);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Основные каналы распространения информации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5.1. Организации могут сообщать о возможностях Сервиса через следующие каналы коммуникаций: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Официальный сайт организации:</w:t>
      </w:r>
    </w:p>
    <w:p w:rsidR="000841DA" w:rsidRDefault="00414F3B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Раздел «Приемная комиссия»: создание отдельной страницы или блока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 информацией о Сервисе с описанием преимуществ подачи документов через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t>портал Госуслуг</w:t>
      </w:r>
      <w:r>
        <w:rPr>
          <w:rFonts w:ascii="Times New Roman" w:eastAsia="Times New Roman" w:hAnsi="Times New Roman" w:cs="Times New Roman"/>
          <w:color w:val="000000"/>
          <w:sz w:val="24"/>
        </w:rPr>
        <w:t>, а именно удобство, экономия времени, прозрачность процесса. </w:t>
      </w:r>
    </w:p>
    <w:p w:rsidR="000841DA" w:rsidRDefault="00414F3B" w:rsidP="0099300B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Обязательное наличие кликабельной кнопки «</w:t>
      </w:r>
      <w:r>
        <w:rPr>
          <w:rFonts w:ascii="Times New Roman" w:eastAsia="Times New Roman" w:hAnsi="Times New Roman" w:cs="Times New Roman"/>
          <w:color w:val="000000"/>
          <w:sz w:val="24"/>
        </w:rPr>
        <w:t>Госуслуги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обеспечивающей быстрый и удобный переход к подаче документов на портале Госуслуг. Для более выразительной визуализации дополнительно можно использовать кликабельные баннеры.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Материалы для скачивания доступны по ссылке:</w:t>
      </w:r>
      <w:r w:rsidR="0099300B" w:rsidRPr="0099300B">
        <w:t xml:space="preserve"> </w:t>
      </w:r>
      <w:hyperlink r:id="rId8" w:history="1">
        <w:r w:rsidR="0099300B" w:rsidRPr="0077691B">
          <w:rPr>
            <w:rStyle w:val="af"/>
            <w:rFonts w:ascii="Times New Roman" w:eastAsia="Times New Roman" w:hAnsi="Times New Roman" w:cs="Times New Roman"/>
            <w:sz w:val="24"/>
          </w:rPr>
          <w:t>https://clck.ru/3Mk5Mp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Социальные сети:</w:t>
      </w:r>
    </w:p>
    <w:p w:rsidR="000841DA" w:rsidRDefault="00414F3B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3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Постинг новостей: регулярные публикации в официальных аккаунтах вуза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в социальных сетях.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Особое внимание уделяется простоте и скорости подачи документов через Сервис. Форматы: посты (инструкции, советы, истории успеха, ответы на вопросы,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отзывы студентов, конкуры и розыгрыши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сторис (анонсы, опросы, тесты), короткие видео-инструкции, подкасты. Также возможно использование готовых карточек-инструкций </w:t>
      </w:r>
      <w:hyperlink r:id="rId9" w:tooltip="https://clck.ru/3MeL3M" w:history="1">
        <w:r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https://clck.ru/3MeL3M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Обязательное использование призывов к действию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отслеживание комментариев. </w:t>
      </w:r>
    </w:p>
    <w:p w:rsidR="000841DA" w:rsidRDefault="00414F3B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Публикация статей, советов и рекомендаций для абитуриентов, использующих Сервис в социальных сетях у блогеров.</w:t>
      </w:r>
    </w:p>
    <w:p w:rsidR="000841DA" w:rsidRDefault="00414F3B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Таргетированная реклама: настройка рекламных кампаний в социальных сетях, направленных на потенциальных абитуриентов и их родителей (при возможности).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Чат-боты в мессенджерах (VK Messenger и др.). Автоматическая рассылка информации о Сервисе, ответы на вопросы и помощь в процессе подачи документов.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Сайты и социальные сети партнеров. Размещение информации о Сервисе </w:t>
      </w:r>
      <w:r w:rsidR="00C772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партнерских ресурсах.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="00C77297">
        <w:rPr>
          <w:rFonts w:ascii="Times New Roman" w:eastAsia="Times New Roman" w:hAnsi="Times New Roman" w:cs="Times New Roman"/>
          <w:color w:val="000000"/>
          <w:sz w:val="24"/>
          <w:szCs w:val="24"/>
        </w:rPr>
        <w:t>астие в теле- и радиопередачах: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ыступления представителей вуза в качестве экспертов по вопросам онлайн-поступления и преимуществ Сервиса.</w:t>
      </w:r>
    </w:p>
    <w:p w:rsidR="000841DA" w:rsidRDefault="00C7729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 порталы и сайты: п</w:t>
      </w:r>
      <w:r w:rsidR="00414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убликация информации о Сервисе на сайтах школ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14F3B">
        <w:rPr>
          <w:rFonts w:ascii="Times New Roman" w:eastAsia="Times New Roman" w:hAnsi="Times New Roman" w:cs="Times New Roman"/>
          <w:color w:val="000000"/>
          <w:sz w:val="24"/>
          <w:szCs w:val="24"/>
        </w:rPr>
        <w:t>и других образовательных учреждений.</w:t>
      </w:r>
    </w:p>
    <w:p w:rsidR="000841DA" w:rsidRDefault="00414F3B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Прямые эфиры и вебинары: проведение онлайн-встреч с абитуриентами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и родителями, где подробно рассказывается о процессе поступления через Сервис.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Поисковая реклама (Яндекс.Директ): </w:t>
      </w:r>
    </w:p>
    <w:p w:rsidR="000841DA" w:rsidRDefault="00414F3B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Ключевые слова: «поступление в вуз онлайн», «подать документы через Госуслуги».</w:t>
      </w:r>
    </w:p>
    <w:p w:rsidR="000841DA" w:rsidRDefault="00414F3B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Ретаргетинг для пользователей, посетивших сайт Сервиса.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Видео-платформы (RuTube):</w:t>
      </w:r>
    </w:p>
    <w:p w:rsidR="000841DA" w:rsidRDefault="00414F3B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Форматы: прероллы и видеоролики с инструкциями. </w:t>
      </w:r>
    </w:p>
    <w:p w:rsidR="000841DA" w:rsidRDefault="00414F3B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Контент: презентационные ролики и отзывы студентов.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Раздаточные информационные материалы:</w:t>
      </w:r>
    </w:p>
    <w:p w:rsidR="000841DA" w:rsidRDefault="00414F3B" w:rsidP="0099300B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Буклеты и брошюры: разработка печатной продукции с пошаговыми инструкциями по использованию Сервиса. Распространение среди абитуриентов на днях открытых дверей, школьных мероприятиях, информационных стойках, расположенных в ключевых местах университета (холлы, приемная комиссия), </w:t>
      </w:r>
      <w:r w:rsidR="00C772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партнерских организациях (школы, профориентационные центры), выездных мероприятиях (выставки, ярмарки образования), путем адресной рассылки </w:t>
      </w:r>
      <w:r w:rsidR="00C772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почте (по запросу). </w:t>
      </w:r>
      <w:r>
        <w:rPr>
          <w:rFonts w:ascii="Times New Roman" w:eastAsia="Times New Roman" w:hAnsi="Times New Roman" w:cs="Times New Roman"/>
          <w:sz w:val="24"/>
        </w:rPr>
        <w:t>Макеты для скачивания доступны по ссылке:</w:t>
      </w:r>
      <w:r w:rsidR="0099300B">
        <w:t xml:space="preserve"> </w:t>
      </w:r>
      <w:hyperlink r:id="rId10" w:history="1">
        <w:r w:rsidR="0099300B" w:rsidRPr="0099300B">
          <w:rPr>
            <w:rStyle w:val="af"/>
            <w:rFonts w:ascii="Times New Roman" w:hAnsi="Times New Roman" w:cs="Times New Roman"/>
            <w:sz w:val="24"/>
            <w:szCs w:val="24"/>
          </w:rPr>
          <w:t>https://clck.ru/3Mk5Mp</w:t>
        </w:r>
      </w:hyperlink>
      <w:r w:rsidRPr="009930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41DA" w:rsidRDefault="00414F3B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Видеоинструкции: </w:t>
      </w:r>
    </w:p>
    <w:p w:rsidR="000841DA" w:rsidRDefault="00414F3B" w:rsidP="0099300B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3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коротких видеороликов, объясняющих процесс подачи документов через Сервис. Размещение на сайте вуза (на странице Сервиса, в разделе «Приемная комиссия»), в социальных сетях, мессенджерах и видеохостиннгах (VK, Rutube и др.), на информационных экранах, расположенных в вузе (медиафасад, если имеется). Также можно воспользоваться готовыми видео, которые доступны для скачивания по ссылке</w:t>
      </w:r>
      <w:r w:rsidRPr="009930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9300B" w:rsidRPr="0099300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9300B" w:rsidRPr="0099300B">
          <w:rPr>
            <w:rStyle w:val="af"/>
            <w:rFonts w:ascii="Times New Roman" w:hAnsi="Times New Roman" w:cs="Times New Roman"/>
            <w:sz w:val="24"/>
            <w:szCs w:val="24"/>
          </w:rPr>
          <w:t>https://clck.ru/3Mk5Mp</w:t>
        </w:r>
      </w:hyperlink>
      <w:r w:rsidRPr="009930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стойки/стенды: </w:t>
      </w:r>
    </w:p>
    <w:p w:rsidR="000841DA" w:rsidRDefault="00414F3B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дизайна и изготовление информационных стоек/стендов </w:t>
      </w:r>
      <w:r w:rsidR="00C772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привлекательной визуализацией Сервиса, инструкциями по использованию </w:t>
      </w:r>
      <w:r w:rsidR="00C772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QR-кодами для быстрого перехода на сайт вуза и портал Госуслуг. Размещение стоек/стендов в местах с высокой проходимостью (вестибюли, холлы, приемная комиссия).</w:t>
      </w:r>
    </w:p>
    <w:p w:rsidR="000841DA" w:rsidRDefault="00414F3B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Мероприятия:</w:t>
      </w:r>
    </w:p>
    <w:p w:rsidR="000841DA" w:rsidRDefault="00414F3B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 открытых дверей: организация специальных сессий, посвященных подаче документов через Сервис. Демонстрация работы портала Госуслуг на практике.</w:t>
      </w:r>
    </w:p>
    <w:p w:rsidR="000841DA" w:rsidRDefault="00414F3B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Профориентационные мероприятия в школах и колледжа</w:t>
      </w:r>
      <w:r w:rsidR="00C7729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Проведение выездных презентаций и мастер-классов в школах и колледжах с демонстрацией работы Сервиса и ответами на вопросы учащихся.</w:t>
      </w:r>
    </w:p>
    <w:p w:rsidR="000841DA" w:rsidRDefault="00414F3B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Мастер-классы: проведение мастер-классов для школьников и студентов колледжей, где демонстрируется работа с порталом Госуслуг и Сервисом.</w:t>
      </w:r>
    </w:p>
    <w:p w:rsidR="000841DA" w:rsidRDefault="00414F3B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доступными способами.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5.2.   Выбор канала продвижения определяет формат, который необходимо учитывать при подготовке контента. Наиболее распространенные форматы информационных сообщений — новость, лонгрид, обзорная статья, аналитическая статья, интервью, репортаж, доклад, видео- и аудиосюжеты (подкасты), посты в соцсетях и прочих социальных медиа.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Таймлайн рекламной кампании</w:t>
      </w:r>
    </w:p>
    <w:p w:rsidR="000841DA" w:rsidRDefault="000841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850" w:hanging="567"/>
        <w:jc w:val="both"/>
      </w:pP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left="850" w:hanging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6.1. Подготовительный этап 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(1 месяц):</w:t>
      </w:r>
    </w:p>
    <w:p w:rsidR="000841DA" w:rsidRDefault="00414F3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709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Разработка контента (видео, посты).</w:t>
      </w:r>
    </w:p>
    <w:p w:rsidR="000841DA" w:rsidRDefault="00414F3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709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Настройка рекламных кампаний в социальных сетях и поисковых системах.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0" w:hanging="567"/>
      </w:pPr>
      <w:r>
        <w:rPr>
          <w:color w:val="000000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0" w:hanging="567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6.2. Запуск кампании 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(1 месяц до начала периода подачи документов, май (июнь) 2025 года):</w:t>
      </w:r>
    </w:p>
    <w:p w:rsidR="000841DA" w:rsidRDefault="00414F3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709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Активное продвижение на всех платформах.</w:t>
      </w:r>
    </w:p>
    <w:p w:rsidR="000841DA" w:rsidRDefault="00414F3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709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мероприятий в школах.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0" w:hanging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0" w:hanging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Старт приемной кампании: </w:t>
      </w:r>
      <w:r>
        <w:rPr>
          <w:rFonts w:ascii="Times New Roman" w:eastAsia="Times New Roman" w:hAnsi="Times New Roman" w:cs="Times New Roman"/>
          <w:b/>
          <w:sz w:val="24"/>
        </w:rPr>
        <w:t>20 июня 2025 года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0" w:hanging="567"/>
      </w:pPr>
      <w:r>
        <w:rPr>
          <w:color w:val="000000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0" w:hanging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6.3. Пик рекламной кампании (период подачи документов):</w:t>
      </w:r>
    </w:p>
    <w:p w:rsidR="000841DA" w:rsidRDefault="00414F3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709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Увеличение частоты публикаций.</w:t>
      </w:r>
    </w:p>
    <w:p w:rsidR="000841DA" w:rsidRDefault="00414F3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709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прямых эфиров с ответами на вопросы абитуриентов.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850" w:hanging="567"/>
      </w:pPr>
      <w:r>
        <w:rPr>
          <w:color w:val="000000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709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6.4. Завершение рекламной кампании (после окончания периода подачи документов): </w:t>
      </w:r>
    </w:p>
    <w:p w:rsidR="000841DA" w:rsidRDefault="00414F3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709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Подведение итогов.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</w:pPr>
      <w:r>
        <w:rPr>
          <w:color w:val="000000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7. Рекомендации для школ по информированию школьников и родителей </w:t>
      </w:r>
      <w:r w:rsidR="00C77297"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 возможностях Сервиса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0841DA" w:rsidRDefault="00C772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7.1. Цель – о</w:t>
      </w:r>
      <w:r w:rsidR="00414F3B">
        <w:rPr>
          <w:rFonts w:ascii="Times New Roman" w:eastAsia="Times New Roman" w:hAnsi="Times New Roman" w:cs="Times New Roman"/>
          <w:color w:val="000000"/>
          <w:sz w:val="24"/>
        </w:rPr>
        <w:t>бучение старшеклассников и их родителей практическим навыкам использования Сервиса.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after="0" w:line="229" w:lineRule="atLeast"/>
        <w:ind w:left="709" w:hanging="425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7.2. Сценарий </w:t>
      </w:r>
    </w:p>
    <w:p w:rsidR="000841DA" w:rsidRDefault="00414F3B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Порядок информирования:</w:t>
      </w:r>
    </w:p>
    <w:p w:rsidR="000841DA" w:rsidRDefault="00414F3B">
      <w:pPr>
        <w:pStyle w:val="af9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Классный руководитель через классный и общий родительский чаты рассылает информацию о Сервисе, раскрывая его преимущества по сравнению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 традиционной подачей документов. При этом демонстрирует статистику, подтверждающую популярность сервиса среди абитуриентов. </w:t>
      </w:r>
    </w:p>
    <w:p w:rsidR="000841DA" w:rsidRDefault="00414F3B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тех же чатах классный руководитель направляет видеоматериалы для просмотра. Ученики получают доступ к подготовленным видеороликам, наглядно показывающим процесс регистрации на портале Госуслуг и подачи документов через Сервис.</w:t>
      </w:r>
      <w:r>
        <w:rPr>
          <w:rFonts w:ascii="Times New Roman" w:eastAsia="Times New Roman" w:hAnsi="Times New Roman" w:cs="Times New Roman"/>
          <w:color w:val="FF0000"/>
          <w:sz w:val="24"/>
          <w:highlight w:val="yellow"/>
        </w:rPr>
        <w:t xml:space="preserve"> </w:t>
      </w:r>
    </w:p>
    <w:p w:rsidR="000841DA" w:rsidRDefault="00414F3B">
      <w:pPr>
        <w:pStyle w:val="af9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2" w:hanging="283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Обсуждение. Родители и ученики в чатах могут задать классному руководителю интересующие их вопросы о Сервисе и получить дополнительную информацию.</w:t>
      </w:r>
    </w:p>
    <w:p w:rsidR="000841DA" w:rsidRDefault="00414F3B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Материалы:</w:t>
      </w:r>
    </w:p>
    <w:p w:rsidR="000841DA" w:rsidRDefault="00414F3B" w:rsidP="0099300B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left="993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для использования в рамках информирования школьников </w:t>
      </w:r>
      <w:r w:rsidR="00C772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родителей доступны для скачивания по ссылке: </w:t>
      </w:r>
      <w:hyperlink r:id="rId12" w:history="1">
        <w:r w:rsidR="0099300B" w:rsidRPr="0077691B">
          <w:rPr>
            <w:rStyle w:val="af"/>
            <w:rFonts w:ascii="Times New Roman" w:hAnsi="Times New Roman" w:cs="Times New Roman"/>
            <w:sz w:val="24"/>
            <w:szCs w:val="24"/>
          </w:rPr>
          <w:t>https://clck.ru/3Mk5Mp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77297" w:rsidRDefault="00C772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77297" w:rsidRDefault="00C772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8. Справочная информация о Сервисе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8.1. 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Сервис «Поступ</w:t>
      </w:r>
      <w:r w:rsidR="00911017">
        <w:rPr>
          <w:rFonts w:ascii="Times New Roman" w:eastAsia="Times New Roman" w:hAnsi="Times New Roman" w:cs="Times New Roman"/>
          <w:b/>
          <w:color w:val="000000"/>
          <w:sz w:val="24"/>
        </w:rPr>
        <w:t>ление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вуз онлайн»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– это сервис, разработанный Минобрнауки России, Минцифры России, Рособрнадзором и доступный на портале «Госуслуги».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Он позволяет абитуриентам подавать документы в образовательные и научные организации без личного посещения. Абитуриент может подать заявление на бюджетное (в том числе целевое) и платное обучение, очную, очно-заочную и заочную формы, на программы бакалавриата, специалитета, в том числе на программы шести вузов-участников пилотного проекта по обновлению системы высшего образования. С 2025 года функционал Сервиса расширился и появилась возможность подачи заявления на программы магистратуры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и аспирантуры. Найти заказчика для поступления на целевое обучение с 2024 года можно на портале «Работа в России» (</w:t>
      </w:r>
      <w:r>
        <w:rPr>
          <w:rFonts w:ascii="Times New Roman" w:eastAsia="Times New Roman" w:hAnsi="Times New Roman" w:cs="Times New Roman"/>
          <w:color w:val="1F6BC0"/>
          <w:sz w:val="24"/>
        </w:rPr>
        <w:t>https://trudvsem.ru/information-pages/target-education</w:t>
      </w:r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Чтобы подать документы через Сервис, нужно завести и подтвердить учетную запись на портале «Госуслуги». После этого необходимо заполнить заявление, для бакалавриата и специалитета выбрать не более 5 вузов и 5 направлений в каждом (конкурсных групп может быть больше), для магистратуры и аспирантуры таких ограничений нет, отправить заявление и записаться на вступительные экзамены, если требуется. Отметим, что запись на вступительные экзамены по программам магистратуры и аспирантуры осуществляет образовательная или научная организация. По целевой квоте можно выбрать лишь 1 конкурс и 1 заказчика среди всех вузов. Абитуриенту предоставляется возможность до конца срока подачи документов изменить или отозвать заявление.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 более подробной информацией можно ознакомиться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на сайте </w:t>
      </w:r>
      <w:hyperlink r:id="rId13" w:tooltip="https://www.gosuslugi.ru/vuzonline" w:history="1">
        <w:r>
          <w:rPr>
            <w:rStyle w:val="af"/>
            <w:rFonts w:ascii="Times New Roman" w:eastAsia="Times New Roman" w:hAnsi="Times New Roman" w:cs="Times New Roman"/>
            <w:color w:val="954F72"/>
            <w:sz w:val="24"/>
            <w:u w:val="none"/>
          </w:rPr>
          <w:t>https://www.gosuslugi.ru/vuzonline</w:t>
        </w:r>
      </w:hyperlink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8.2. С целью повышения клиентоцентричности в рамках реализации сервиса «Поступление в вуз» федерального проекта «Государство для людей» реализован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сервис «Подбор вуза»,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который позволяет на едином источнике познакомиться с вузами, реализующими программы бакалавриата, специалитета и базового высшего образования,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 также специальностями, на которые планируется прием.  На 1 этапе можно подобрать специальности, в том числе по предметам ЕГЭ (не по результатам), ознакомиться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 статистикой приема прошлого года. 19 мая 2025 года запланирован запуск 2 этапа сервиса, в рамках которого можно будет подобрать специальности и вузы по результатам ЕГЭ, в едином окне увидеть конкурсы по программам бакалавриата, специалитета 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и базового высшего образования 2025 года. До конца года планируется реализовать возможности подбора специальностей по всем уровням высшего образования.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Начиная с 20 июня на сервисе «Подбор вуза» будут публиковаться списки п</w:t>
      </w:r>
      <w:r w:rsidR="00C77297">
        <w:rPr>
          <w:rFonts w:ascii="Times New Roman" w:eastAsia="Times New Roman" w:hAnsi="Times New Roman" w:cs="Times New Roman"/>
          <w:color w:val="000000"/>
          <w:sz w:val="24"/>
        </w:rPr>
        <w:t>одавших заявления, а с 25 июля –</w:t>
      </w:r>
      <w:r>
        <w:rPr>
          <w:rFonts w:ascii="Times New Roman" w:eastAsia="Times New Roman" w:hAnsi="Times New Roman" w:cs="Times New Roman"/>
          <w:color w:val="000000"/>
          <w:sz w:val="24"/>
        </w:rPr>
        <w:t> конкурсные списки, что позволит абитуриентам отслеживать свою конкурсную ситуацию в едином формате в открытом доступе. Персональная ситуация абитуриента будет доступна в личном кабинете сервиса «Поступай в вуз онлайн».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0841DA" w:rsidRDefault="00414F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29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Единый контактный це</w:t>
      </w:r>
      <w:r w:rsidR="00C77297">
        <w:rPr>
          <w:rFonts w:ascii="Times New Roman" w:eastAsia="Times New Roman" w:hAnsi="Times New Roman" w:cs="Times New Roman"/>
          <w:b/>
          <w:color w:val="000000"/>
          <w:sz w:val="24"/>
        </w:rPr>
        <w:t>нтр Минобрнауки</w:t>
      </w:r>
      <w:r w:rsidR="0033125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России</w:t>
      </w:r>
      <w:r w:rsidR="00C7729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для пос</w:t>
      </w:r>
      <w:bookmarkStart w:id="0" w:name="_GoBack"/>
      <w:bookmarkEnd w:id="0"/>
      <w:r w:rsidR="00C77297">
        <w:rPr>
          <w:rFonts w:ascii="Times New Roman" w:eastAsia="Times New Roman" w:hAnsi="Times New Roman" w:cs="Times New Roman"/>
          <w:b/>
          <w:color w:val="000000"/>
          <w:sz w:val="24"/>
        </w:rPr>
        <w:t>тупающих</w:t>
      </w:r>
      <w:r w:rsidR="00331251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  <w:hyperlink r:id="rId14" w:tooltip="tel:88001002017" w:history="1">
        <w:r>
          <w:rPr>
            <w:rStyle w:val="af"/>
            <w:rFonts w:ascii="Times New Roman" w:eastAsia="Times New Roman" w:hAnsi="Times New Roman" w:cs="Times New Roman"/>
            <w:b/>
            <w:color w:val="000000"/>
            <w:sz w:val="24"/>
            <w:u w:val="none"/>
          </w:rPr>
          <w:t>8 800 100-20-17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sectPr w:rsidR="000841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54A" w:rsidRDefault="0017554A">
      <w:pPr>
        <w:spacing w:after="0" w:line="240" w:lineRule="auto"/>
      </w:pPr>
      <w:r>
        <w:separator/>
      </w:r>
    </w:p>
  </w:endnote>
  <w:endnote w:type="continuationSeparator" w:id="0">
    <w:p w:rsidR="0017554A" w:rsidRDefault="0017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54A" w:rsidRDefault="0017554A">
      <w:pPr>
        <w:spacing w:after="0" w:line="240" w:lineRule="auto"/>
      </w:pPr>
      <w:r>
        <w:separator/>
      </w:r>
    </w:p>
  </w:footnote>
  <w:footnote w:type="continuationSeparator" w:id="0">
    <w:p w:rsidR="0017554A" w:rsidRDefault="0017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492E"/>
    <w:multiLevelType w:val="hybridMultilevel"/>
    <w:tmpl w:val="437201D0"/>
    <w:lvl w:ilvl="0" w:tplc="E06641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9F850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A0AA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CAE6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F025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5C3C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1431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9EAB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644D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41F24C4"/>
    <w:multiLevelType w:val="hybridMultilevel"/>
    <w:tmpl w:val="695ED61A"/>
    <w:lvl w:ilvl="0" w:tplc="56600B3C">
      <w:start w:val="1"/>
      <w:numFmt w:val="decimal"/>
      <w:lvlText w:val="%1."/>
      <w:lvlJc w:val="left"/>
      <w:pPr>
        <w:ind w:left="709" w:hanging="360"/>
      </w:pPr>
    </w:lvl>
    <w:lvl w:ilvl="1" w:tplc="74CC5B46">
      <w:start w:val="1"/>
      <w:numFmt w:val="lowerLetter"/>
      <w:lvlText w:val="%2."/>
      <w:lvlJc w:val="left"/>
      <w:pPr>
        <w:ind w:left="1429" w:hanging="360"/>
      </w:pPr>
    </w:lvl>
    <w:lvl w:ilvl="2" w:tplc="E68056A8">
      <w:start w:val="1"/>
      <w:numFmt w:val="lowerRoman"/>
      <w:lvlText w:val="%3."/>
      <w:lvlJc w:val="right"/>
      <w:pPr>
        <w:ind w:left="2149" w:hanging="180"/>
      </w:pPr>
    </w:lvl>
    <w:lvl w:ilvl="3" w:tplc="DB04D0C6">
      <w:start w:val="1"/>
      <w:numFmt w:val="decimal"/>
      <w:lvlText w:val="%4."/>
      <w:lvlJc w:val="left"/>
      <w:pPr>
        <w:ind w:left="2869" w:hanging="360"/>
      </w:pPr>
    </w:lvl>
    <w:lvl w:ilvl="4" w:tplc="F026A5D0">
      <w:start w:val="1"/>
      <w:numFmt w:val="lowerLetter"/>
      <w:lvlText w:val="%5."/>
      <w:lvlJc w:val="left"/>
      <w:pPr>
        <w:ind w:left="3589" w:hanging="360"/>
      </w:pPr>
    </w:lvl>
    <w:lvl w:ilvl="5" w:tplc="86B09798">
      <w:start w:val="1"/>
      <w:numFmt w:val="lowerRoman"/>
      <w:lvlText w:val="%6."/>
      <w:lvlJc w:val="right"/>
      <w:pPr>
        <w:ind w:left="4309" w:hanging="180"/>
      </w:pPr>
    </w:lvl>
    <w:lvl w:ilvl="6" w:tplc="1806107E">
      <w:start w:val="1"/>
      <w:numFmt w:val="decimal"/>
      <w:lvlText w:val="%7."/>
      <w:lvlJc w:val="left"/>
      <w:pPr>
        <w:ind w:left="5029" w:hanging="360"/>
      </w:pPr>
    </w:lvl>
    <w:lvl w:ilvl="7" w:tplc="20D63188">
      <w:start w:val="1"/>
      <w:numFmt w:val="lowerLetter"/>
      <w:lvlText w:val="%8."/>
      <w:lvlJc w:val="left"/>
      <w:pPr>
        <w:ind w:left="5749" w:hanging="360"/>
      </w:pPr>
    </w:lvl>
    <w:lvl w:ilvl="8" w:tplc="9BFE00EA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9F208C1"/>
    <w:multiLevelType w:val="hybridMultilevel"/>
    <w:tmpl w:val="09F8E902"/>
    <w:lvl w:ilvl="0" w:tplc="8BBE9F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sz w:val="24"/>
      </w:rPr>
    </w:lvl>
    <w:lvl w:ilvl="1" w:tplc="5DC24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C232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D082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A6F7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32D0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761D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442E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C86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AC53C75"/>
    <w:multiLevelType w:val="hybridMultilevel"/>
    <w:tmpl w:val="3E4EB61E"/>
    <w:lvl w:ilvl="0" w:tplc="426C8EDC">
      <w:start w:val="2"/>
      <w:numFmt w:val="decimal"/>
      <w:lvlText w:val="%1)"/>
      <w:lvlJc w:val="left"/>
      <w:pPr>
        <w:ind w:left="1352" w:hanging="360"/>
      </w:pPr>
      <w:rPr>
        <w:rFonts w:hint="default"/>
        <w:color w:val="000000"/>
      </w:rPr>
    </w:lvl>
    <w:lvl w:ilvl="1" w:tplc="08F4F834">
      <w:start w:val="1"/>
      <w:numFmt w:val="lowerLetter"/>
      <w:lvlText w:val="%2."/>
      <w:lvlJc w:val="left"/>
      <w:pPr>
        <w:ind w:left="2072" w:hanging="360"/>
      </w:pPr>
    </w:lvl>
    <w:lvl w:ilvl="2" w:tplc="9F84083A">
      <w:start w:val="1"/>
      <w:numFmt w:val="lowerRoman"/>
      <w:lvlText w:val="%3."/>
      <w:lvlJc w:val="right"/>
      <w:pPr>
        <w:ind w:left="2792" w:hanging="180"/>
      </w:pPr>
    </w:lvl>
    <w:lvl w:ilvl="3" w:tplc="D6BEC370">
      <w:start w:val="1"/>
      <w:numFmt w:val="decimal"/>
      <w:lvlText w:val="%4."/>
      <w:lvlJc w:val="left"/>
      <w:pPr>
        <w:ind w:left="3512" w:hanging="360"/>
      </w:pPr>
    </w:lvl>
    <w:lvl w:ilvl="4" w:tplc="3A08B948">
      <w:start w:val="1"/>
      <w:numFmt w:val="lowerLetter"/>
      <w:lvlText w:val="%5."/>
      <w:lvlJc w:val="left"/>
      <w:pPr>
        <w:ind w:left="4232" w:hanging="360"/>
      </w:pPr>
    </w:lvl>
    <w:lvl w:ilvl="5" w:tplc="B8E6DB68">
      <w:start w:val="1"/>
      <w:numFmt w:val="lowerRoman"/>
      <w:lvlText w:val="%6."/>
      <w:lvlJc w:val="right"/>
      <w:pPr>
        <w:ind w:left="4952" w:hanging="180"/>
      </w:pPr>
    </w:lvl>
    <w:lvl w:ilvl="6" w:tplc="B414F5F0">
      <w:start w:val="1"/>
      <w:numFmt w:val="decimal"/>
      <w:lvlText w:val="%7."/>
      <w:lvlJc w:val="left"/>
      <w:pPr>
        <w:ind w:left="5672" w:hanging="360"/>
      </w:pPr>
    </w:lvl>
    <w:lvl w:ilvl="7" w:tplc="82127B98">
      <w:start w:val="1"/>
      <w:numFmt w:val="lowerLetter"/>
      <w:lvlText w:val="%8."/>
      <w:lvlJc w:val="left"/>
      <w:pPr>
        <w:ind w:left="6392" w:hanging="360"/>
      </w:pPr>
    </w:lvl>
    <w:lvl w:ilvl="8" w:tplc="18B8A6AA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3CE4420F"/>
    <w:multiLevelType w:val="hybridMultilevel"/>
    <w:tmpl w:val="15C6CEF2"/>
    <w:lvl w:ilvl="0" w:tplc="D60E61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sz w:val="24"/>
      </w:rPr>
    </w:lvl>
    <w:lvl w:ilvl="1" w:tplc="C194D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4402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ECEE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C423F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18F6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0C8F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6461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0403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EAF76E3"/>
    <w:multiLevelType w:val="hybridMultilevel"/>
    <w:tmpl w:val="721E60CE"/>
    <w:lvl w:ilvl="0" w:tplc="3ADC8B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96C21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6C38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04EF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D0A3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0AD7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5455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10D4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4EC3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A317A3E"/>
    <w:multiLevelType w:val="hybridMultilevel"/>
    <w:tmpl w:val="D06C778C"/>
    <w:lvl w:ilvl="0" w:tplc="DA8CACB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  <w:color w:val="000000" w:themeColor="text1"/>
        <w:sz w:val="20"/>
        <w:szCs w:val="20"/>
        <w:highlight w:val="white"/>
      </w:rPr>
    </w:lvl>
    <w:lvl w:ilvl="1" w:tplc="B454A34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8E061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A2AB4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AE2A5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C882F9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21C501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52A1F9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5BC8F2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4E207A23"/>
    <w:multiLevelType w:val="hybridMultilevel"/>
    <w:tmpl w:val="A7B68704"/>
    <w:lvl w:ilvl="0" w:tplc="493E4F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sz w:val="24"/>
      </w:rPr>
    </w:lvl>
    <w:lvl w:ilvl="1" w:tplc="E0689B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2E3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A677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6073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32F4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DA52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E0AB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ACFF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5770E2E"/>
    <w:multiLevelType w:val="hybridMultilevel"/>
    <w:tmpl w:val="73F28B2C"/>
    <w:lvl w:ilvl="0" w:tplc="8DC2CF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  <w:sz w:val="20"/>
        <w:szCs w:val="20"/>
      </w:rPr>
    </w:lvl>
    <w:lvl w:ilvl="1" w:tplc="37E49AE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D8E5D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9207B5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4AC252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F56E51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4EC4B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40468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92420E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81B5645"/>
    <w:multiLevelType w:val="hybridMultilevel"/>
    <w:tmpl w:val="AF1685E6"/>
    <w:lvl w:ilvl="0" w:tplc="2D08EC0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  <w:sz w:val="20"/>
        <w:szCs w:val="20"/>
      </w:rPr>
    </w:lvl>
    <w:lvl w:ilvl="1" w:tplc="9D9C0A3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F14FDE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0422D2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F7E440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9C2CE3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714D1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E32FD2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19A55B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>
    <w:nsid w:val="61FE0F09"/>
    <w:multiLevelType w:val="hybridMultilevel"/>
    <w:tmpl w:val="1D6C0958"/>
    <w:lvl w:ilvl="0" w:tplc="C380958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0CE1D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EEE2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7429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7E66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26E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86C6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1ADD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DAF1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5827471"/>
    <w:multiLevelType w:val="multilevel"/>
    <w:tmpl w:val="8F065AEE"/>
    <w:lvl w:ilvl="0">
      <w:start w:val="1"/>
      <w:numFmt w:val="decimal"/>
      <w:lvlText w:val="%1."/>
      <w:lvlJc w:val="left"/>
      <w:pPr>
        <w:ind w:left="993" w:hanging="360"/>
      </w:pPr>
    </w:lvl>
    <w:lvl w:ilvl="1">
      <w:start w:val="1"/>
      <w:numFmt w:val="decimal"/>
      <w:lvlText w:val="%1.%2."/>
      <w:lvlJc w:val="left"/>
      <w:pPr>
        <w:ind w:left="1713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433" w:hanging="180"/>
      </w:pPr>
    </w:lvl>
    <w:lvl w:ilvl="3">
      <w:start w:val="1"/>
      <w:numFmt w:val="decimal"/>
      <w:lvlText w:val="%4."/>
      <w:lvlJc w:val="left"/>
      <w:pPr>
        <w:ind w:left="3153" w:hanging="360"/>
      </w:pPr>
    </w:lvl>
    <w:lvl w:ilvl="4">
      <w:start w:val="1"/>
      <w:numFmt w:val="lowerLetter"/>
      <w:lvlText w:val="%5."/>
      <w:lvlJc w:val="left"/>
      <w:pPr>
        <w:ind w:left="3873" w:hanging="360"/>
      </w:pPr>
    </w:lvl>
    <w:lvl w:ilvl="5">
      <w:start w:val="1"/>
      <w:numFmt w:val="lowerRoman"/>
      <w:lvlText w:val="%6."/>
      <w:lvlJc w:val="right"/>
      <w:pPr>
        <w:ind w:left="4593" w:hanging="180"/>
      </w:pPr>
    </w:lvl>
    <w:lvl w:ilvl="6">
      <w:start w:val="1"/>
      <w:numFmt w:val="decimal"/>
      <w:lvlText w:val="%7."/>
      <w:lvlJc w:val="left"/>
      <w:pPr>
        <w:ind w:left="5313" w:hanging="360"/>
      </w:pPr>
    </w:lvl>
    <w:lvl w:ilvl="7">
      <w:start w:val="1"/>
      <w:numFmt w:val="lowerLetter"/>
      <w:lvlText w:val="%8."/>
      <w:lvlJc w:val="left"/>
      <w:pPr>
        <w:ind w:left="6033" w:hanging="360"/>
      </w:pPr>
    </w:lvl>
    <w:lvl w:ilvl="8">
      <w:start w:val="1"/>
      <w:numFmt w:val="lowerRoman"/>
      <w:lvlText w:val="%9."/>
      <w:lvlJc w:val="right"/>
      <w:pPr>
        <w:ind w:left="6753" w:hanging="180"/>
      </w:pPr>
    </w:lvl>
  </w:abstractNum>
  <w:abstractNum w:abstractNumId="12">
    <w:nsid w:val="658B4195"/>
    <w:multiLevelType w:val="hybridMultilevel"/>
    <w:tmpl w:val="7A744D1C"/>
    <w:lvl w:ilvl="0" w:tplc="8AD2FD1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  <w:sz w:val="20"/>
        <w:szCs w:val="20"/>
      </w:rPr>
    </w:lvl>
    <w:lvl w:ilvl="1" w:tplc="32A8BA4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DB06F8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76A8D4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738D9F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5CE91E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4E650E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1CDA9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0B2C6C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>
    <w:nsid w:val="6A132B3C"/>
    <w:multiLevelType w:val="hybridMultilevel"/>
    <w:tmpl w:val="A06AA722"/>
    <w:lvl w:ilvl="0" w:tplc="41EEA9C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9B3AAD44">
      <w:start w:val="1"/>
      <w:numFmt w:val="lowerLetter"/>
      <w:lvlText w:val="%2."/>
      <w:lvlJc w:val="left"/>
      <w:pPr>
        <w:ind w:left="1440" w:hanging="360"/>
      </w:pPr>
    </w:lvl>
    <w:lvl w:ilvl="2" w:tplc="93A002FC">
      <w:start w:val="1"/>
      <w:numFmt w:val="lowerRoman"/>
      <w:lvlText w:val="%3."/>
      <w:lvlJc w:val="right"/>
      <w:pPr>
        <w:ind w:left="2160" w:hanging="180"/>
      </w:pPr>
    </w:lvl>
    <w:lvl w:ilvl="3" w:tplc="CF44DA1A">
      <w:start w:val="1"/>
      <w:numFmt w:val="decimal"/>
      <w:lvlText w:val="%4."/>
      <w:lvlJc w:val="left"/>
      <w:pPr>
        <w:ind w:left="2880" w:hanging="360"/>
      </w:pPr>
    </w:lvl>
    <w:lvl w:ilvl="4" w:tplc="926E28BC">
      <w:start w:val="1"/>
      <w:numFmt w:val="lowerLetter"/>
      <w:lvlText w:val="%5."/>
      <w:lvlJc w:val="left"/>
      <w:pPr>
        <w:ind w:left="3600" w:hanging="360"/>
      </w:pPr>
    </w:lvl>
    <w:lvl w:ilvl="5" w:tplc="2922752C">
      <w:start w:val="1"/>
      <w:numFmt w:val="lowerRoman"/>
      <w:lvlText w:val="%6."/>
      <w:lvlJc w:val="right"/>
      <w:pPr>
        <w:ind w:left="4320" w:hanging="180"/>
      </w:pPr>
    </w:lvl>
    <w:lvl w:ilvl="6" w:tplc="B048581C">
      <w:start w:val="1"/>
      <w:numFmt w:val="decimal"/>
      <w:lvlText w:val="%7."/>
      <w:lvlJc w:val="left"/>
      <w:pPr>
        <w:ind w:left="5040" w:hanging="360"/>
      </w:pPr>
    </w:lvl>
    <w:lvl w:ilvl="7" w:tplc="9D2C3DAA">
      <w:start w:val="1"/>
      <w:numFmt w:val="lowerLetter"/>
      <w:lvlText w:val="%8."/>
      <w:lvlJc w:val="left"/>
      <w:pPr>
        <w:ind w:left="5760" w:hanging="360"/>
      </w:pPr>
    </w:lvl>
    <w:lvl w:ilvl="8" w:tplc="02CE103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77AC4"/>
    <w:multiLevelType w:val="hybridMultilevel"/>
    <w:tmpl w:val="2B2A6D94"/>
    <w:lvl w:ilvl="0" w:tplc="5C24528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  <w:sz w:val="20"/>
        <w:szCs w:val="20"/>
      </w:rPr>
    </w:lvl>
    <w:lvl w:ilvl="1" w:tplc="90D6EAD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62046E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016A23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F20831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71C0AA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132DD4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39E65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A4E74C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71DB2A2A"/>
    <w:multiLevelType w:val="hybridMultilevel"/>
    <w:tmpl w:val="A74CBAF4"/>
    <w:lvl w:ilvl="0" w:tplc="CE7CF9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sz w:val="24"/>
      </w:rPr>
    </w:lvl>
    <w:lvl w:ilvl="1" w:tplc="2CDECD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C4EB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D438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282D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805E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9C8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E4F7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D01A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7DE48F9"/>
    <w:multiLevelType w:val="hybridMultilevel"/>
    <w:tmpl w:val="599883FC"/>
    <w:lvl w:ilvl="0" w:tplc="FC3073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  <w:color w:val="auto"/>
        <w:sz w:val="20"/>
        <w:szCs w:val="20"/>
      </w:rPr>
    </w:lvl>
    <w:lvl w:ilvl="1" w:tplc="B914DF2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8AD31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5D816D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51C168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AD4760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E22A54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94875F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45A0AD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8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5"/>
  </w:num>
  <w:num w:numId="13">
    <w:abstractNumId w:val="1"/>
  </w:num>
  <w:num w:numId="14">
    <w:abstractNumId w:val="4"/>
  </w:num>
  <w:num w:numId="15">
    <w:abstractNumId w:val="10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DA"/>
    <w:rsid w:val="000841DA"/>
    <w:rsid w:val="00087491"/>
    <w:rsid w:val="0017554A"/>
    <w:rsid w:val="00331251"/>
    <w:rsid w:val="003C1C39"/>
    <w:rsid w:val="00414F3B"/>
    <w:rsid w:val="00445B82"/>
    <w:rsid w:val="00911017"/>
    <w:rsid w:val="0099300B"/>
    <w:rsid w:val="00A263B6"/>
    <w:rsid w:val="00AF139D"/>
    <w:rsid w:val="00C7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62A98-2297-497F-8A8E-949EBC55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Revision"/>
    <w:hidden/>
    <w:uiPriority w:val="99"/>
    <w:semiHidden/>
    <w:pPr>
      <w:spacing w:after="0" w:line="240" w:lineRule="auto"/>
    </w:pPr>
    <w:rPr>
      <w:rFonts w:ascii="Liberation Sans" w:eastAsia="Liberation Sans" w:hAnsi="Liberation Sans" w:cs="Liberation Sans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Liberation Sans" w:eastAsia="Liberation Sans" w:hAnsi="Liberation Sans" w:cs="Liberation Sans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Liberation Sans" w:eastAsia="Liberation Sans" w:hAnsi="Liberation Sans" w:cs="Liberation Sans"/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imes New Roman" w:eastAsia="Liberation Sans" w:hAnsi="Times New Roman" w:cs="Times New Roman"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Mk5Mp" TargetMode="External"/><Relationship Id="rId13" Type="http://schemas.openxmlformats.org/officeDocument/2006/relationships/hyperlink" Target="https://www.gosuslugi.ru/vuzo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vuzonline" TargetMode="External"/><Relationship Id="rId12" Type="http://schemas.openxmlformats.org/officeDocument/2006/relationships/hyperlink" Target="https://clck.ru/3Mk5M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Mk5M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lck.ru/3Mk5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MeL3M" TargetMode="External"/><Relationship Id="rId14" Type="http://schemas.openxmlformats.org/officeDocument/2006/relationships/hyperlink" Target="tel:88001002017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Валентина Владимировна</dc:creator>
  <cp:lastModifiedBy>Бабешкова Дарья Геннадьевна</cp:lastModifiedBy>
  <cp:revision>29</cp:revision>
  <dcterms:created xsi:type="dcterms:W3CDTF">2025-05-15T14:46:00Z</dcterms:created>
  <dcterms:modified xsi:type="dcterms:W3CDTF">2025-07-01T10:18:00Z</dcterms:modified>
</cp:coreProperties>
</file>